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ED" w:rsidRDefault="00E41DED" w:rsidP="004276CC">
      <w:pPr>
        <w:jc w:val="center"/>
        <w:rPr>
          <w:bCs/>
          <w:sz w:val="28"/>
          <w:szCs w:val="28"/>
        </w:rPr>
      </w:pPr>
    </w:p>
    <w:p w:rsidR="00E41DED" w:rsidRDefault="00E41DED" w:rsidP="004276CC">
      <w:pPr>
        <w:jc w:val="center"/>
        <w:rPr>
          <w:bCs/>
          <w:sz w:val="28"/>
          <w:szCs w:val="28"/>
        </w:rPr>
      </w:pPr>
    </w:p>
    <w:p w:rsidR="004276CC" w:rsidRPr="00101640" w:rsidRDefault="004276CC" w:rsidP="004276CC">
      <w:pPr>
        <w:jc w:val="center"/>
        <w:rPr>
          <w:bCs/>
          <w:sz w:val="28"/>
          <w:szCs w:val="28"/>
        </w:rPr>
      </w:pPr>
      <w:r w:rsidRPr="00101640">
        <w:rPr>
          <w:bCs/>
          <w:sz w:val="28"/>
          <w:szCs w:val="28"/>
        </w:rPr>
        <w:t>ПРЕДУПРЕЖДЕНИЯ</w:t>
      </w:r>
    </w:p>
    <w:p w:rsidR="009F3D39" w:rsidRDefault="004276CC" w:rsidP="004F67BA">
      <w:pPr>
        <w:jc w:val="center"/>
        <w:rPr>
          <w:bCs/>
          <w:sz w:val="28"/>
          <w:szCs w:val="28"/>
        </w:rPr>
      </w:pPr>
      <w:r w:rsidRPr="00101640">
        <w:rPr>
          <w:bCs/>
          <w:sz w:val="28"/>
          <w:szCs w:val="28"/>
        </w:rPr>
        <w:t>О НЕБЛАГОПРИЯТНЫХ ЯВЛЕНИЯХ ПОГОДЫ</w:t>
      </w:r>
    </w:p>
    <w:p w:rsidR="00C95958" w:rsidRPr="00101640" w:rsidRDefault="00C95958" w:rsidP="004F67BA">
      <w:pPr>
        <w:jc w:val="center"/>
        <w:rPr>
          <w:bCs/>
          <w:sz w:val="28"/>
          <w:szCs w:val="28"/>
        </w:rPr>
      </w:pPr>
    </w:p>
    <w:p w:rsidR="00EB264D" w:rsidRPr="005E5865" w:rsidRDefault="004C4D04" w:rsidP="004F67BA">
      <w:pPr>
        <w:ind w:firstLine="709"/>
        <w:jc w:val="both"/>
        <w:rPr>
          <w:color w:val="000000"/>
          <w:sz w:val="28"/>
          <w:szCs w:val="28"/>
          <w:lang w:bidi="ru-RU"/>
        </w:rPr>
      </w:pPr>
      <w:r w:rsidRPr="004C4D04">
        <w:rPr>
          <w:sz w:val="28"/>
          <w:szCs w:val="28"/>
        </w:rPr>
        <w:t>31 января, в центральных районах морозная погода, температура воздуха ночью -30,-35°, местами    -37,-42°, днем на севере и востоке местами -30,-32°, в центральных и южных районах Красноярского края на дорогах гололедица</w:t>
      </w:r>
      <w:r w:rsidR="00E41DED" w:rsidRPr="00E41DED">
        <w:rPr>
          <w:sz w:val="28"/>
          <w:szCs w:val="28"/>
        </w:rPr>
        <w:t>.</w:t>
      </w:r>
    </w:p>
    <w:p w:rsidR="00EB264D" w:rsidRPr="00101640" w:rsidRDefault="004C4D04" w:rsidP="004C4D04">
      <w:pPr>
        <w:tabs>
          <w:tab w:val="left" w:pos="6330"/>
        </w:tabs>
        <w:ind w:firstLine="709"/>
        <w:jc w:val="both"/>
        <w:rPr>
          <w:noProof/>
          <w:sz w:val="28"/>
          <w:szCs w:val="28"/>
        </w:rPr>
      </w:pPr>
      <w:r>
        <w:rPr>
          <w:noProof/>
          <w:sz w:val="28"/>
          <w:szCs w:val="28"/>
        </w:rPr>
        <w:tab/>
      </w:r>
    </w:p>
    <w:p w:rsidR="00A57759" w:rsidRDefault="00A57759" w:rsidP="00E812A9">
      <w:pPr>
        <w:pStyle w:val="a3"/>
        <w:jc w:val="center"/>
        <w:rPr>
          <w:sz w:val="28"/>
          <w:szCs w:val="28"/>
        </w:rPr>
      </w:pPr>
    </w:p>
    <w:p w:rsidR="00E812A9" w:rsidRDefault="00E812A9" w:rsidP="00E812A9">
      <w:pPr>
        <w:pStyle w:val="a3"/>
        <w:jc w:val="center"/>
        <w:rPr>
          <w:sz w:val="28"/>
          <w:szCs w:val="28"/>
        </w:rPr>
      </w:pPr>
      <w:r w:rsidRPr="00101640">
        <w:rPr>
          <w:sz w:val="28"/>
          <w:szCs w:val="28"/>
        </w:rPr>
        <w:t>ФОНОВЫЙ ПРОГНОЗ ЛАВИННОЙ ОПАСНОСТИ</w:t>
      </w:r>
    </w:p>
    <w:p w:rsidR="00EB264D" w:rsidRPr="00101640" w:rsidRDefault="00EB264D" w:rsidP="00E812A9">
      <w:pPr>
        <w:pStyle w:val="a3"/>
        <w:jc w:val="center"/>
        <w:rPr>
          <w:sz w:val="28"/>
          <w:szCs w:val="28"/>
        </w:rPr>
      </w:pPr>
    </w:p>
    <w:p w:rsidR="009D3522" w:rsidRPr="00101640" w:rsidRDefault="004C4D04" w:rsidP="00E812A9">
      <w:pPr>
        <w:pStyle w:val="a3"/>
        <w:ind w:firstLine="709"/>
        <w:jc w:val="both"/>
        <w:rPr>
          <w:sz w:val="28"/>
          <w:szCs w:val="28"/>
        </w:rPr>
      </w:pPr>
      <w:r>
        <w:rPr>
          <w:sz w:val="28"/>
          <w:szCs w:val="28"/>
        </w:rPr>
        <w:t>31</w:t>
      </w:r>
      <w:r w:rsidR="005E5865" w:rsidRPr="005E5865">
        <w:rPr>
          <w:sz w:val="28"/>
          <w:szCs w:val="28"/>
        </w:rPr>
        <w:t xml:space="preserve"> января</w:t>
      </w:r>
      <w:r w:rsidR="005E5865">
        <w:rPr>
          <w:b/>
          <w:sz w:val="22"/>
        </w:rPr>
        <w:t xml:space="preserve"> </w:t>
      </w:r>
      <w:r w:rsidR="00E812A9" w:rsidRPr="00101640">
        <w:rPr>
          <w:sz w:val="28"/>
          <w:szCs w:val="28"/>
        </w:rPr>
        <w:t>в горных районах Красноярского края лавиноопасно.</w:t>
      </w:r>
    </w:p>
    <w:p w:rsidR="00C95958" w:rsidRPr="00101640" w:rsidRDefault="00C95958" w:rsidP="009D3522">
      <w:pPr>
        <w:pStyle w:val="a3"/>
        <w:jc w:val="center"/>
        <w:rPr>
          <w:sz w:val="28"/>
          <w:szCs w:val="28"/>
        </w:rPr>
      </w:pPr>
      <w:bookmarkStart w:id="0" w:name="_GoBack"/>
      <w:bookmarkEnd w:id="0"/>
    </w:p>
    <w:sectPr w:rsidR="00C95958" w:rsidRPr="00101640"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4EA1"/>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CDE"/>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2FB"/>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74A"/>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7E2"/>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A7D31"/>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D04"/>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222"/>
    <w:rsid w:val="005A76F3"/>
    <w:rsid w:val="005B07A7"/>
    <w:rsid w:val="005B1236"/>
    <w:rsid w:val="005B1293"/>
    <w:rsid w:val="005B15DF"/>
    <w:rsid w:val="005B266A"/>
    <w:rsid w:val="005B3446"/>
    <w:rsid w:val="005B38FB"/>
    <w:rsid w:val="005B3D17"/>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865"/>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6F5"/>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4BAB"/>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4B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759"/>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5958"/>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A9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37"/>
    <w:rsid w:val="00E2296B"/>
    <w:rsid w:val="00E22FE2"/>
    <w:rsid w:val="00E23339"/>
    <w:rsid w:val="00E238BC"/>
    <w:rsid w:val="00E23EF4"/>
    <w:rsid w:val="00E241B0"/>
    <w:rsid w:val="00E24930"/>
    <w:rsid w:val="00E24DEC"/>
    <w:rsid w:val="00E24EAB"/>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1DED"/>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64D"/>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6E5E"/>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BA5F0-B889-4B72-8EFD-06BE8001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5</cp:revision>
  <cp:lastPrinted>2024-12-05T06:04:00Z</cp:lastPrinted>
  <dcterms:created xsi:type="dcterms:W3CDTF">2025-01-30T06:48:00Z</dcterms:created>
  <dcterms:modified xsi:type="dcterms:W3CDTF">2025-01-30T07:00:00Z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