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Normal"/>
        <w:shd w:val="clear" w:color="auto" w:fill="ffffff"/>
        <w:spacing w:after="150" w:line="240" w:lineRule="auto"/>
        <w:jc w:val="center"/>
        <w:rPr>
          <w:rFonts w:ascii="Times New Roman" w:hAnsi="Times New Roman"/>
          <w:color w:val="000000"/>
          <w:sz w:val="28"/>
          <w:szCs w:val="28"/>
        </w:rPr>
      </w:pPr>
      <w:r>
        <w:rPr>
          <w:rFonts w:ascii="Times New Roman" w:hAnsi="Times New Roman"/>
          <w:bCs/>
          <w:color w:val="000000"/>
          <w:sz w:val="28"/>
          <w:szCs w:val="28"/>
        </w:rPr>
        <w:t xml:space="preserve">АДМИНИСТРАЦИЯ БЕРЕЗОВСКОГО РАЙОНА</w:t>
        <w:br w:type="textWrapping" w:clear="all"/>
        <w:t xml:space="preserve">КРАСНОЯРСКОГО КРАЯ</w:t>
        <w:br w:type="textWrapping" w:clear="all"/>
        <w:t xml:space="preserve">ПОСТАНОВЛЕНИЕ</w:t>
        <w:br w:type="textWrapping" w:clear="all"/>
        <w:t xml:space="preserve">пгт.</w:t>
      </w:r>
      <w:r>
        <w:rPr>
          <w:rFonts w:ascii="Times New Roman" w:hAnsi="Times New Roman"/>
          <w:bCs/>
          <w:color w:val="000000"/>
          <w:sz w:val="28"/>
          <w:szCs w:val="28"/>
        </w:rPr>
        <w:t xml:space="preserve"> </w:t>
      </w:r>
      <w:r>
        <w:rPr>
          <w:rFonts w:ascii="Times New Roman" w:hAnsi="Times New Roman"/>
          <w:bCs/>
          <w:color w:val="000000"/>
          <w:sz w:val="28"/>
          <w:szCs w:val="28"/>
        </w:rPr>
        <w:t xml:space="preserve">Березовка</w:t>
      </w:r>
      <w:r>
        <w:rPr>
          <w:rFonts w:ascii="Times New Roman" w:hAnsi="Times New Roman"/>
          <w:color w:val="000000"/>
          <w:sz w:val="28"/>
          <w:szCs w:val="28"/>
        </w:rPr>
      </w:r>
    </w:p>
    <w:tbl>
      <w:tblPr>
        <w:tblW w:w="5036" w:type="pct"/>
        <w:tblCellSpacing w:w="15" w:type="dxa"/>
        <w:tblInd w:w="0" w:type="dxa"/>
        <w:shd w:val="clear" w:color="auto" w:fill="ffffff"/>
        <w:tblLayout w:type="autofit"/>
        <w:tblCellMar>
          <w:left w:w="45" w:type="dxa"/>
          <w:top w:w="45" w:type="dxa"/>
          <w:right w:w="45" w:type="dxa"/>
          <w:bottom w:w="45" w:type="dxa"/>
        </w:tblCellMar>
        <w:tblLook w:val="04A0" w:firstRow="1" w:lastRow="0" w:firstColumn="1" w:lastColumn="0" w:noHBand="0" w:noVBand="1"/>
      </w:tblPr>
      <w:tblGrid>
        <w:gridCol w:w="8375"/>
        <w:gridCol w:w="1198"/>
      </w:tblGrid>
      <w:tr>
        <w:trPr>
          <w:tblCellSpacing w:w="15" w:type="dxa"/>
        </w:trPr>
        <w:tc>
          <w:tcPr>
            <w:tcW w:w="8375" w:type="dxa"/>
            <w:tcBorders>
              <w:top w:val="none" w:color="000000" w:sz="0" w:space="0"/>
              <w:left w:val="none" w:color="000000" w:sz="0" w:space="0"/>
              <w:bottom w:val="none" w:color="000000" w:sz="0" w:space="0"/>
              <w:right w:val="none" w:color="000000" w:sz="0" w:space="0"/>
            </w:tcBorders>
            <w:shd w:val="clear" w:color="auto" w:fill="ffffff"/>
            <w:textDirection w:val="lrTb"/>
            <w:vAlign w:val="center"/>
          </w:tcPr>
          <w:p>
            <w:pPr>
              <w:pStyle w:val="Normal"/>
              <w:spacing w:after="150" w:line="240" w:lineRule="auto"/>
              <w:jc w:val="both"/>
              <w:rPr>
                <w:rFonts w:ascii="Times New Roman" w:hAnsi="Times New Roman"/>
                <w:color w:val="000000"/>
                <w:sz w:val="28"/>
                <w:szCs w:val="28"/>
              </w:rPr>
            </w:pPr>
            <w:r>
              <w:rPr>
                <w:rFonts w:ascii="Times New Roman" w:hAnsi="Times New Roman"/>
                <w:color w:val="000000"/>
                <w:sz w:val="28"/>
                <w:szCs w:val="28"/>
              </w:rPr>
              <w:t xml:space="preserve">07.10.2020 г.</w:t>
            </w:r>
          </w:p>
        </w:tc>
        <w:tc>
          <w:tcPr>
            <w:tcW w:w="1198" w:type="dxa"/>
            <w:tcBorders>
              <w:top w:val="none" w:color="000000" w:sz="0" w:space="0"/>
              <w:left w:val="none" w:color="000000" w:sz="0" w:space="0"/>
              <w:bottom w:val="none" w:color="000000" w:sz="0" w:space="0"/>
              <w:right w:val="none" w:color="000000" w:sz="0" w:space="0"/>
            </w:tcBorders>
            <w:shd w:val="clear" w:color="auto" w:fill="ffffff"/>
            <w:textDirection w:val="lrTb"/>
            <w:vAlign w:val="center"/>
          </w:tcPr>
          <w:p>
            <w:pPr>
              <w:pStyle w:val="Normal"/>
              <w:spacing w:after="150" w:line="240" w:lineRule="auto"/>
              <w:jc w:val="both"/>
              <w:rPr>
                <w:rFonts w:ascii="Times New Roman" w:hAnsi="Times New Roman"/>
                <w:color w:val="000000"/>
                <w:sz w:val="28"/>
                <w:szCs w:val="28"/>
              </w:rPr>
            </w:pPr>
            <w:r>
              <w:rPr>
                <w:rFonts w:ascii="Times New Roman" w:hAnsi="Times New Roman"/>
                <w:color w:val="000000"/>
                <w:sz w:val="28"/>
                <w:szCs w:val="28"/>
              </w:rPr>
              <w:t xml:space="preserve">№</w:t>
            </w:r>
            <w:r>
              <w:rPr>
                <w:rFonts w:ascii="Times New Roman" w:hAnsi="Times New Roman"/>
                <w:color w:val="000000"/>
                <w:sz w:val="28"/>
                <w:szCs w:val="28"/>
              </w:rPr>
              <w:t xml:space="preserve"> </w:t>
            </w:r>
            <w:r>
              <w:rPr>
                <w:rFonts w:ascii="Times New Roman" w:hAnsi="Times New Roman"/>
                <w:color w:val="000000"/>
                <w:sz w:val="28"/>
                <w:szCs w:val="28"/>
              </w:rPr>
              <w:t xml:space="preserve">1688</w:t>
            </w:r>
            <w:r>
              <w:rPr>
                <w:rFonts w:ascii="Times New Roman" w:hAnsi="Times New Roman"/>
                <w:color w:val="000000"/>
                <w:sz w:val="28"/>
                <w:szCs w:val="28"/>
              </w:rPr>
            </w:r>
          </w:p>
        </w:tc>
      </w:tr>
    </w:tbl>
    <w:p>
      <w:pPr>
        <w:pStyle w:val="Normal"/>
        <w:shd w:val="clear" w:color="auto" w:fill="ffffff"/>
        <w:spacing w:after="150" w:line="240" w:lineRule="auto"/>
        <w:jc w:val="both"/>
        <w:rPr>
          <w:rFonts w:ascii="Times New Roman" w:hAnsi="Times New Roman"/>
          <w:color w:val="000000"/>
          <w:sz w:val="28"/>
          <w:szCs w:val="28"/>
        </w:rPr>
      </w:pPr>
      <w:r>
        <w:rPr>
          <w:rFonts w:ascii="Times New Roman" w:hAnsi="Times New Roman"/>
          <w:bCs/>
          <w:color w:val="000000"/>
          <w:sz w:val="28"/>
          <w:szCs w:val="28"/>
        </w:rPr>
        <w:t xml:space="preserve">"Об определении минимального значения и способа расчета расстояния от организаций и (или) объектов до границ прилегающих территорий, на которых не допускается розничная продажа алкогольной продукции"</w:t>
      </w:r>
      <w:r>
        <w:rPr>
          <w:rFonts w:ascii="Times New Roman" w:hAnsi="Times New Roman"/>
          <w:color w:val="000000"/>
          <w:sz w:val="28"/>
          <w:szCs w:val="28"/>
        </w:rPr>
      </w:r>
    </w:p>
    <w:p>
      <w:pPr>
        <w:pStyle w:val="Normal"/>
        <w:shd w:val="clear" w:color="auto" w:fill="ffffff"/>
        <w:spacing w:after="150" w:line="240" w:lineRule="auto"/>
        <w:jc w:val="both"/>
        <w:rPr>
          <w:rFonts w:ascii="Times New Roman" w:hAnsi="Times New Roman"/>
          <w:color w:val="000000"/>
          <w:sz w:val="28"/>
          <w:szCs w:val="28"/>
        </w:rPr>
      </w:pPr>
      <w:r>
        <w:rPr>
          <w:rFonts w:ascii="Times New Roman" w:hAnsi="Times New Roman"/>
          <w:color w:val="000000"/>
          <w:sz w:val="28"/>
          <w:szCs w:val="28"/>
        </w:rPr>
      </w:r>
    </w:p>
    <w:p>
      <w:pPr>
        <w:pStyle w:val="Normal"/>
        <w:shd w:val="clear" w:color="auto" w:fill="ffffff"/>
        <w:spacing w:after="15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В соответствии с Федеральными законами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от 06.10.2003 </w:t>
      </w:r>
      <w:r>
        <w:fldChar w:fldCharType="begin"/>
      </w:r>
      <w:r>
        <w:instrText xml:space="preserve">HYPERLINK "consultantplus://offline/ref=8BE813DE79C1392E1F1A5E1411952481F72FCD3F6CB6FE54A0C35C7394F7AB7B473F9B6D043D6B78C89C4FFB53qDD2J"</w:instrText>
      </w:r>
      <w:r>
        <w:fldChar w:fldCharType="separate"/>
      </w:r>
      <w:r>
        <w:rPr>
          <w:rFonts w:ascii="Times New Roman" w:hAnsi="Times New Roman"/>
          <w:color w:val="000000"/>
          <w:sz w:val="28"/>
          <w:szCs w:val="28"/>
          <w:u w:val="single"/>
        </w:rPr>
        <w:t xml:space="preserve">№131-ФЗ</w:t>
      </w:r>
      <w:r>
        <w:fldChar w:fldCharType="end"/>
      </w:r>
      <w:r>
        <w:rPr>
          <w:rFonts w:ascii="Times New Roman" w:hAnsi="Times New Roman"/>
          <w:color w:val="000000"/>
          <w:sz w:val="28"/>
          <w:szCs w:val="28"/>
        </w:rPr>
        <w:t xml:space="preserve"> </w:t>
      </w:r>
      <w:r>
        <w:rPr>
          <w:rFonts w:ascii="Times New Roman" w:hAnsi="Times New Roman"/>
          <w:color w:val="000000"/>
          <w:sz w:val="28"/>
          <w:szCs w:val="28"/>
        </w:rPr>
        <w:t xml:space="preserve">«Об общих принципах организации местного самоуправления в Российской Федерации», руководствуясь Уставом Березовского района</w:t>
      </w:r>
    </w:p>
    <w:p>
      <w:pPr>
        <w:pStyle w:val="Normal"/>
        <w:shd w:val="clear" w:color="auto" w:fill="ffffff"/>
        <w:spacing w:after="150" w:line="240" w:lineRule="auto"/>
        <w:jc w:val="both"/>
        <w:rPr>
          <w:rFonts w:ascii="Times New Roman" w:hAnsi="Times New Roman"/>
          <w:color w:val="000000"/>
          <w:sz w:val="28"/>
          <w:szCs w:val="28"/>
        </w:rPr>
      </w:pPr>
      <w:r>
        <w:rPr>
          <w:rFonts w:ascii="Times New Roman" w:hAnsi="Times New Roman"/>
          <w:bCs/>
          <w:color w:val="000000"/>
          <w:sz w:val="28"/>
          <w:szCs w:val="28"/>
        </w:rPr>
        <w:t xml:space="preserve">ПОСТАНОВЛЯЮ:</w:t>
      </w:r>
      <w:r>
        <w:rPr>
          <w:rFonts w:ascii="Times New Roman" w:hAnsi="Times New Roman"/>
          <w:color w:val="000000"/>
          <w:sz w:val="28"/>
          <w:szCs w:val="28"/>
        </w:rPr>
      </w:r>
    </w:p>
    <w:p>
      <w:pPr>
        <w:pStyle w:val="Normal"/>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1. Определить минимальное значение расстояния от детских, образовательных, медицинских организаций или учреждений, объектов спорта, оптовых и розничных рынков, вокзалов, аэропортов, мест массового скопления граждан, мест нахождения источников повышенной опасности, определенных органами государственной власти субъектов Российской Федерации, а также от объектов военного назначения до границ прилегающих территорий:</w:t>
      </w:r>
    </w:p>
    <w:p>
      <w:pPr>
        <w:pStyle w:val="Normal"/>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50 метров для установления запрета на розничную продажу алкогольной продукции в стационарных торговых объектах;</w:t>
      </w:r>
    </w:p>
    <w:p>
      <w:pPr>
        <w:pStyle w:val="Normal"/>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10 метров для установления запрета на розничную продажу алкогольной продукции при оказании услуг общественного питания.</w:t>
      </w:r>
    </w:p>
    <w:p>
      <w:pPr>
        <w:pStyle w:val="Normal"/>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 Установить, что расстояние от детских, образовательных, медицинских организаций или учреждений, объектов спорта, оптовых и розничных рынков, вокзалов, аэропортов, мест массового скопления граждан, мест нахождения источников повышенной опасности, определенных органами государственной власти субъектов Российской Федерации, а также от объектов военного назначения до границ прилегающих территорий, на которых не допускается розничная продажа алкогольной продукции, определяется по кратчайшему из сложившихся маршрутов движения пешеходов по тротуарам или пешеходным дорожкам (при их отсутствии по обочинам, велосипедным дорожкам, краям проезжих частей), пешеходным переходам (подземным и надземным) в метрах с учетом рельефа территории:</w:t>
      </w:r>
    </w:p>
    <w:p>
      <w:pPr>
        <w:pStyle w:val="Normal"/>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при наличии обособленной территории - от основного входа для посетителей на обособленную территорию, на которой расположены указанные в настоящем пункте Постановления организации и (или) объекты, до границ прилегающих территорий;</w:t>
      </w:r>
    </w:p>
    <w:p>
      <w:pPr>
        <w:pStyle w:val="Normal"/>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при отсутствии обособленной территории - от основного входа для посетителей в здание (строение, сооружение), в котором расположены указанные в настоящем пункте Постановления организации и (или) объекты, до границ прилегающих территорий;</w:t>
      </w:r>
    </w:p>
    <w:p>
      <w:pPr>
        <w:pStyle w:val="Normal"/>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при наложении границ прилегающих территорий на обособленные территории границы прилегающей территории определяются по границам обособленной территории.</w:t>
      </w:r>
    </w:p>
    <w:p>
      <w:pPr>
        <w:pStyle w:val="Normal"/>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 В целях защиты нравственности, здоровья, прав и законных интересов граждан допускается дифференцировано определять границы прилегающих территорий для установления запрета на розничную продажу алкогольной продукции в стационарных торговых объектах и розничную продажу алкогольной продукции при оказании услуг общественного питания.</w:t>
      </w:r>
    </w:p>
    <w:p>
      <w:pPr>
        <w:pStyle w:val="Normal"/>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Максимальное значение расстояния от организаций и (или) объектов, указанных в пункте 1 настоящего Постановления, до границ прилегающих </w:t>
      </w:r>
      <w:r>
        <w:rPr>
          <w:rFonts w:ascii="Times New Roman" w:hAnsi="Times New Roman"/>
          <w:color w:val="000000"/>
          <w:sz w:val="28"/>
          <w:szCs w:val="28"/>
        </w:rPr>
        <w:t xml:space="preserve">территорий, на которых не допускается розничная продажа алкогольной продукции, не может превышать минимальное значение расстояния, более чем на 30%.</w:t>
      </w:r>
    </w:p>
    <w:p>
      <w:pPr>
        <w:pStyle w:val="Normal"/>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3. </w:t>
      </w:r>
      <w:r>
        <w:rPr>
          <w:rFonts w:ascii="Times New Roman" w:hAnsi="Times New Roman"/>
          <w:color w:val="000000"/>
          <w:sz w:val="28"/>
          <w:szCs w:val="28"/>
        </w:rPr>
        <w:t xml:space="preserve">Муниципальному отделу</w:t>
      </w:r>
      <w:r>
        <w:rPr>
          <w:rFonts w:ascii="Times New Roman" w:hAnsi="Times New Roman"/>
          <w:color w:val="666666"/>
          <w:sz w:val="28"/>
          <w:szCs w:val="28"/>
        </w:rPr>
        <w:t xml:space="preserve"> </w:t>
      </w:r>
      <w:r>
        <w:rPr>
          <w:rFonts w:ascii="Times New Roman" w:hAnsi="Times New Roman"/>
          <w:color w:val="000000"/>
          <w:sz w:val="28"/>
          <w:szCs w:val="28"/>
        </w:rPr>
        <w:t xml:space="preserve">образования, муниципальному отделу культуры:</w:t>
      </w:r>
      <w:r>
        <w:rPr>
          <w:rFonts w:ascii="Times New Roman" w:hAnsi="Times New Roman"/>
          <w:color w:val="000000"/>
          <w:sz w:val="28"/>
          <w:szCs w:val="28"/>
        </w:rPr>
        <w:t xml:space="preserve"> </w:t>
      </w:r>
      <w:r>
        <w:rPr>
          <w:rFonts w:ascii="Times New Roman" w:hAnsi="Times New Roman"/>
          <w:color w:val="000000"/>
          <w:sz w:val="28"/>
          <w:szCs w:val="28"/>
        </w:rPr>
        <w:t xml:space="preserve">ежегодно до 1 сентября представлять в Управления по архитектуре, градостроительству, земельным и имущественным отношениям администрации района списки открытых, закрытых в течение года детских, образовательных организаций или учреждений, объектов спорта расположенных на территории Березовского района, для разработки, утверждения, признания утратившими силу схем границ прилегающих территорий, на которых не допускается розничная продажа алкогольной продукции.</w:t>
      </w:r>
    </w:p>
    <w:p>
      <w:pPr>
        <w:pStyle w:val="Normal"/>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4. Руководителю Управления по архитектуре, градостроительству, земельным и имущественным отношениям администрации района разработать (далее – ежегодно до 1 апреля) и представить в отдел экономического развития администрации района схемы границ прилегающих территорий, на которых не допускается розничная продажа алкогольной продукции, для открытых (определенных) или закрытых в течение года детских и образовательных организаций или учреждений, медицинских организаций, объектов спорта, оптовых и розничных рынков, вокзалов, мест массового скопления граждан, мест нахождения источников повышенной опасности, объектов военного назначения.</w:t>
      </w:r>
    </w:p>
    <w:p>
      <w:pPr>
        <w:pStyle w:val="Normal"/>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При вводе в эксплуатацию законченных строительством или реконструкцией объектов детских, образовательных, медицинских организаций, объектов спорта, оптовых и розничных рынков, вокзалов и иных мест массового скопления граждан и мест нахождения источников повышенной опасности, а также объектов военного назначения, либо при изменении параметров уже существующих объектов, Управление по архитектуре, градостроительству, земельным и имущественным отношениям администрации района</w:t>
      </w:r>
      <w:r>
        <w:rPr>
          <w:rFonts w:ascii="Times New Roman" w:hAnsi="Times New Roman"/>
          <w:color w:val="000000"/>
          <w:sz w:val="28"/>
          <w:szCs w:val="28"/>
        </w:rPr>
        <w:t xml:space="preserve"> </w:t>
      </w:r>
      <w:r>
        <w:rPr>
          <w:rFonts w:ascii="Times New Roman" w:hAnsi="Times New Roman"/>
          <w:color w:val="000000"/>
          <w:sz w:val="28"/>
          <w:szCs w:val="28"/>
        </w:rPr>
        <w:t xml:space="preserve">разрабатывает и передает в отдел экономического развития администрации района схемы границ прилегающих территорий, на которых не допускается розничная продажа алкогольной продукции.</w:t>
      </w:r>
    </w:p>
    <w:p>
      <w:pPr>
        <w:pStyle w:val="Normal"/>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5. Начальнику отдела экономического развития администрации района в течение 10 рабочих дней после получения от Управления по архитектуре, градостроительству, земельным и имущественным отношениям администрации района схем подготовить постановление</w:t>
      </w:r>
      <w:r>
        <w:rPr>
          <w:rFonts w:ascii="Times New Roman" w:hAnsi="Times New Roman"/>
          <w:color w:val="000000"/>
          <w:sz w:val="28"/>
          <w:szCs w:val="28"/>
        </w:rPr>
        <w:t xml:space="preserve"> </w:t>
      </w:r>
      <w:r>
        <w:rPr>
          <w:rFonts w:ascii="Times New Roman" w:hAnsi="Times New Roman"/>
          <w:color w:val="000000"/>
          <w:sz w:val="28"/>
          <w:szCs w:val="28"/>
        </w:rPr>
        <w:t xml:space="preserve">администрации района об утверждении схем границ прилегающих территорий, на которых не допускается розничная продажа алкогольной продукции, для детских, образовательных, медицинских организаций, объектов спорта, оптовых и розничных рынков, вокзалов, мест массового скопления граждан и мест нахождения источников повышенной опасности, а также объектов военного назначения. </w:t>
      </w:r>
    </w:p>
    <w:p>
      <w:pPr>
        <w:pStyle w:val="Normal"/>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6. Контроль за исполнением настоящего постановления возложить на заместителя главы района по финансово-экономическим вопросам - руководителя финансового управления Е.В. Мамедову.</w:t>
      </w:r>
    </w:p>
    <w:p>
      <w:pPr>
        <w:pStyle w:val="Normal"/>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7. Настоящее постановление вступает в силу в день, следующий за днем официального опубликования в газете «Пригород» и подлежит размещению на типовом субсайте в системе единого краевого портала «Красноярский край» </w:t>
      </w:r>
      <w:r>
        <w:fldChar w:fldCharType="begin"/>
      </w:r>
      <w:r>
        <w:instrText xml:space="preserve">HYPERLINK "http://www.berezovsky.krskstate.ru/"</w:instrText>
      </w:r>
      <w:r>
        <w:fldChar w:fldCharType="separate"/>
      </w:r>
      <w:r>
        <w:rPr>
          <w:rFonts w:ascii="Times New Roman" w:hAnsi="Times New Roman"/>
          <w:color w:val="666666"/>
          <w:sz w:val="28"/>
          <w:szCs w:val="28"/>
          <w:u w:val="single"/>
        </w:rPr>
        <w:t xml:space="preserve">www.berezovsky.krskstate.ru</w:t>
      </w:r>
      <w:r>
        <w:fldChar w:fldCharType="end"/>
      </w:r>
      <w:r>
        <w:rPr>
          <w:rFonts w:ascii="Times New Roman" w:hAnsi="Times New Roman"/>
          <w:color w:val="000000"/>
          <w:sz w:val="28"/>
          <w:szCs w:val="28"/>
        </w:rPr>
        <w:t xml:space="preserve">.</w:t>
      </w:r>
    </w:p>
    <w:p>
      <w:pPr>
        <w:pStyle w:val="Normal"/>
        <w:shd w:val="clear" w:color="auto" w:fill="ffffff"/>
        <w:spacing w:before="100" w:beforeAutospacing="1" w:after="0" w:line="240" w:lineRule="auto"/>
        <w:jc w:val="both"/>
        <w:outlineLvl w:val="3"/>
        <w:rPr>
          <w:rFonts w:ascii="Times New Roman" w:hAnsi="Times New Roman"/>
          <w:bCs/>
          <w:color w:val="000000"/>
          <w:sz w:val="28"/>
          <w:szCs w:val="28"/>
        </w:rPr>
      </w:pPr>
      <w:r>
        <w:rPr>
          <w:rFonts w:ascii="Times New Roman" w:hAnsi="Times New Roman"/>
          <w:bCs/>
          <w:color w:val="000000"/>
          <w:sz w:val="28"/>
          <w:szCs w:val="28"/>
        </w:rPr>
      </w:r>
    </w:p>
    <w:p>
      <w:pPr>
        <w:pStyle w:val="Normal"/>
        <w:shd w:val="clear" w:color="auto" w:fill="ffffff"/>
        <w:spacing w:before="100" w:beforeAutospacing="1" w:after="0" w:line="240" w:lineRule="auto"/>
        <w:jc w:val="both"/>
        <w:outlineLvl w:val="3"/>
        <w:rPr>
          <w:rFonts w:ascii="Times New Roman" w:hAnsi="Times New Roman"/>
          <w:bCs/>
          <w:color w:val="000000"/>
          <w:sz w:val="28"/>
          <w:szCs w:val="28"/>
        </w:rPr>
      </w:pPr>
      <w:r>
        <w:rPr>
          <w:rFonts w:ascii="Times New Roman" w:hAnsi="Times New Roman"/>
          <w:bCs/>
          <w:color w:val="000000"/>
          <w:sz w:val="28"/>
          <w:szCs w:val="28"/>
        </w:rPr>
        <w:t xml:space="preserve">Глава района </w:t>
        <w:tab/>
        <w:tab/>
        <w:tab/>
        <w:tab/>
        <w:tab/>
        <w:tab/>
        <w:tab/>
        <w:tab/>
        <w:tab/>
        <w:t xml:space="preserve">В.А.Швецов</w:t>
      </w:r>
    </w:p>
    <w:sectPr>
      <w:type w:val="nextPag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Calibri">
    <w:panose1 w:val="020F0502020204030204"/>
  </w:font>
  <w:font w:name="Cambria">
    <w:panose1 w:val="020405030504060302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compat>
    <w:spaceForUL w:val="true"/>
    <w:useNormalStyleForList w:val="true"/>
    <w:doNotUseIndentAsNumberingTabStop w:val="true"/>
    <w:useAltKinsokuLineBreakRules w:val="true"/>
    <w:allowSpaceOfSameStyleInTable w:val="true"/>
    <w:doNotSuppressIndentation w:val="true"/>
    <w:doNotAutofitConstrainedTables w:val="true"/>
    <w:autofitToFirstFixedWidthCell w:val="true"/>
    <w:displayHangulFixedWidth w:val="true"/>
    <w:splitPgBreakAndParaMark w:val="true"/>
    <w:doNotVertAlignCellWithSp w:val="true"/>
    <w:doNotBreakConstrainedForcedTable w:val="true"/>
    <w:doNotVertAlignInTxbx w:val="true"/>
    <w:useAnsiKerningPairs w:val="true"/>
    <w:cachedColBalance w:val="true"/>
    <w:compatSetting w:name="compatibilityMode" w:uri="http://schemas.microsoft.com/office/word" w:val="11"/>
  </w:compat>
  <w:themeFontLang w:val="en-US" w:eastAsia="zh-CN"/>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imes New Roman" w:cs="Times New Roman"/>
        <w:lang w:val="ru-RU"/>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Normal">
    <w:name w:val="Normal"/>
    <w:aliases w:val="Обычный"/>
    <w:next w:val="Normal"/>
    <w:link w:val="Normal"/>
    <w:qFormat/>
    <w:pPr>
      <w:spacing w:after="200" w:line="276" w:lineRule="auto"/>
    </w:pPr>
    <w:rPr>
      <w:sz w:val="22"/>
      <w:szCs w:val="22"/>
      <w:lang w:val="ru-RU" w:eastAsia="ru-RU" w:bidi="ar-SA"/>
    </w:rPr>
  </w:style>
  <w:style w:type="paragraph" w:styleId="Heading4">
    <w:name w:val="Заголовок 4"/>
    <w:basedOn w:val="Normal"/>
    <w:next w:val="Heading4"/>
    <w:link w:val="UserStyle_0"/>
    <w:uiPriority w:val="9"/>
    <w:qFormat/>
    <w:pPr>
      <w:spacing w:before="100" w:beforeAutospacing="1" w:after="100" w:afterAutospacing="1" w:line="240" w:lineRule="auto"/>
      <w:outlineLvl w:val="3"/>
    </w:pPr>
    <w:rPr>
      <w:rFonts w:ascii="Times New Roman" w:hAnsi="Times New Roman" w:eastAsia="Times New Roman" w:cs="Times New Roman"/>
      <w:b/>
      <w:bCs/>
      <w:sz w:val="24"/>
      <w:szCs w:val="24"/>
    </w:rPr>
  </w:style>
  <w:style w:type="character" w:styleId="NormalCharacter">
    <w:name w:val="Основной шрифт абзаца"/>
    <w:next w:val="NormalCharacter"/>
    <w:link w:val="Normal"/>
    <w:uiPriority w:val="1"/>
    <w:semiHidden/>
    <w:unhideWhenUsed/>
  </w:style>
  <w:style w:type="table" w:styleId="TableNormal">
    <w:name w:val="Обычная таблица"/>
    <w:next w:val="TableNormal"/>
    <w:link w:val="Normal"/>
    <w:uiPriority w:val="99"/>
    <w:semiHidden/>
    <w:unhideWhenUsed/>
    <w:qFormat/>
  </w:style>
  <w:style w:type="numbering" w:styleId="NormalList">
    <w:name w:val="Нет списка"/>
    <w:next w:val="NormalList"/>
    <w:link w:val="Normal"/>
    <w:uiPriority w:val="99"/>
    <w:semiHidden/>
    <w:unhideWhenUsed/>
  </w:style>
  <w:style w:type="character" w:styleId="UserStyle_0">
    <w:name w:val="Заголовок 4 Знак"/>
    <w:basedOn w:val="NormalCharacter"/>
    <w:next w:val="UserStyle_0"/>
    <w:link w:val="Heading4"/>
    <w:uiPriority w:val="9"/>
    <w:rPr>
      <w:rFonts w:ascii="Times New Roman" w:hAnsi="Times New Roman" w:eastAsia="Times New Roman" w:cs="Times New Roman"/>
      <w:b/>
      <w:bCs/>
      <w:sz w:val="24"/>
      <w:szCs w:val="24"/>
    </w:rPr>
  </w:style>
  <w:style w:type="paragraph" w:styleId="HtmlNormal">
    <w:name w:val="Обычный (веб)"/>
    <w:basedOn w:val="Normal"/>
    <w:next w:val="HtmlNormal"/>
    <w:link w:val="Normal"/>
    <w:uiPriority w:val="99"/>
    <w:unhideWhenUsed/>
    <w:pPr>
      <w:spacing w:before="100" w:beforeAutospacing="1" w:after="100" w:afterAutospacing="1" w:line="240" w:lineRule="auto"/>
    </w:pPr>
    <w:rPr>
      <w:rFonts w:ascii="Times New Roman" w:hAnsi="Times New Roman" w:eastAsia="Times New Roman" w:cs="Times New Roman"/>
      <w:sz w:val="24"/>
      <w:szCs w:val="24"/>
    </w:rPr>
  </w:style>
  <w:style w:type="character" w:styleId="Strong">
    <w:name w:val="Строгий"/>
    <w:basedOn w:val="NormalCharacter"/>
    <w:next w:val="Strong"/>
    <w:link w:val="Normal"/>
    <w:uiPriority w:val="22"/>
    <w:qFormat/>
    <w:rPr>
      <w:b/>
      <w:bCs/>
    </w:rPr>
  </w:style>
  <w:style w:type="character" w:styleId="Hyperlink">
    <w:name w:val="Гиперссылка"/>
    <w:basedOn w:val="NormalCharacter"/>
    <w:next w:val="Hyperlink"/>
    <w:link w:val="Normal"/>
    <w:uiPriority w:val="99"/>
    <w:semiHidden/>
    <w:unhideWhenUsed/>
    <w:rPr>
      <w:color w:val="0000ff"/>
      <w:u w:val="single"/>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пј­пјі г‚ґг‚·гѓѓг‚Ї"/>
        <a:font script="Hang" typeface="л§‘мќЂ кі л”•"/>
        <a:font script="Hans" typeface="е®‹дЅ“"/>
        <a:font script="Hant" typeface="ж–°зґ°жЋй«”"/>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пј­пјі жЋжњќ"/>
        <a:font script="Hang" typeface="л§‘мќЂ кі л”•"/>
        <a:font script="Hans" typeface="е®‹дЅ“"/>
        <a:font script="Hant" typeface="ж–°зґ°жЋй«”"/>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Р7-Офис/2024.2.1.466</Application>
  <Characters>5461</Characters>
  <CharactersWithSpaces>6407</CharactersWithSpaces>
  <DocSecurity>0</DocSecurity>
  <HyperlinksChanged>false</HyperlinksChanged>
  <Lines>45</Lines>
  <Pages>3</Pages>
  <Paragraphs>12</Paragraphs>
  <ScaleCrop>false</ScaleCrop>
  <SharedDoc>false</SharedDoc>
  <Template>Normal</Template>
  <Words>958</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cp:revision>
  <dcterms:created xsi:type="dcterms:W3CDTF">2021-10-11T04:08:00Z</dcterms:created>
  <dcterms:modified xsi:type="dcterms:W3CDTF">2021-10-11T04:08:00Z</dcterms:modified>
  <cp:version>786432</cp:version>
</cp:coreProperties>
</file>