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ФИНАНСОВОЕ УПРАВЛЕНИЕ</w:t>
      </w:r>
      <w:r w:rsidRPr="000A65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АДМИНИСТРАЦИИ БЕРЕЗОВСКОГО РАЙОНА</w:t>
      </w:r>
      <w:r w:rsidRPr="000A65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КРАСНОЯРСКОГО КРАЯ</w:t>
      </w:r>
      <w:r w:rsidRPr="000A65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ПРИКАЗ</w:t>
      </w:r>
      <w:r w:rsidRPr="000A65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 Березовка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77"/>
        <w:gridCol w:w="1128"/>
      </w:tblGrid>
      <w:tr w:rsidR="000A6500" w:rsidRPr="000A6500" w:rsidTr="000A65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6500" w:rsidRPr="000A6500" w:rsidRDefault="000A6500" w:rsidP="000A65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A65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31.05.2021г.       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500" w:rsidRPr="000A6500" w:rsidRDefault="000A6500" w:rsidP="000A65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A65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46 о/д </w:t>
            </w:r>
          </w:p>
        </w:tc>
      </w:tr>
    </w:tbl>
    <w:p w:rsidR="000A6500" w:rsidRPr="000A6500" w:rsidRDefault="000A6500" w:rsidP="000A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со статьями 9, 21 Бюджетного кодекса Российской Федерации, приказа МФ РФ от 06.06.2019 года № 85-н (в ред. от 17.09.19г.) и в целях реализации бюджетных полномочий Березовского района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ПРИКАЗЫВАЮ: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Утвердить дополнение к приказу от 31.12.20 г. № 105-о/д «Об утверждении Порядка применения в 2021 году бюджетной классификации РФ в части, относящейся к местному бюджету Березовского района»: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-021R373980-Субсидии бюджетам муниципальных образований на проведение мероприятий, направленных на обеспечение безопасного участия детей в дорожном движении. По данной целевой статье отражаются расходы по субсидии на проведение мероприятий, направленных на обеспечение безопасного участия детей в дорожном движении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статья-91100S7490- Субсидии бюджетам муниципальных образований края для реализации проектов по решению вопросов местного значения сельских поселений</w:t>
      </w:r>
      <w:proofErr w:type="gramStart"/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</w:t>
      </w:r>
      <w:proofErr w:type="gramEnd"/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по субсидии для реализации проектов по решению вопросов местного значения сельских поселений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-9140081090- Расходы на обустройство мест накопления твердых отходов на территории Березовского района</w:t>
      </w:r>
      <w:proofErr w:type="gramStart"/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</w:t>
      </w:r>
      <w:proofErr w:type="gramEnd"/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на обустройство мест накопления твердых отходов на территории Березовского района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-9110077450- Иные межбюджетные трансферты бюджетам муниципальных образований за содействие развитию налогового потенциала. По данной целевой статье отражаются расходы за содействие развитию налогового потенциала (муниципальные образования района, финансовое управление).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-</w:t>
      </w:r>
      <w:r w:rsidRPr="000A65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0220077450</w:t>
      </w: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Иные межбюджетные трансферты бюджетам муниципальных образований за содействие развитию налогового потенциала. По данной целевой статье отражаются расходы за содействие развитию налогового потенциала учреждений образования.</w:t>
      </w:r>
    </w:p>
    <w:p w:rsidR="000A6500" w:rsidRPr="000A6500" w:rsidRDefault="000A6500" w:rsidP="000A65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A65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Приказ вступает в силу с 31.05.2021г.</w:t>
      </w:r>
    </w:p>
    <w:p w:rsidR="000A6500" w:rsidRPr="000A6500" w:rsidRDefault="000A6500" w:rsidP="000A6500">
      <w:pPr>
        <w:shd w:val="clear" w:color="auto" w:fill="FFFFFF"/>
        <w:spacing w:before="100" w:beforeAutospacing="1" w:after="75" w:line="240" w:lineRule="auto"/>
        <w:outlineLvl w:val="5"/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</w:pPr>
      <w:r w:rsidRPr="000A6500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Зам. главы района по финансово-</w:t>
      </w:r>
      <w:r w:rsidRPr="000A6500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br/>
      </w:r>
      <w:r w:rsidRPr="000A6500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экономическим вопросам</w:t>
      </w:r>
      <w:r w:rsidRPr="000A6500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br/>
        <w:t>руководитель Финансового</w:t>
      </w:r>
      <w:r w:rsidRPr="000A6500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br/>
        <w:t>управления </w:t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bookmarkStart w:id="0" w:name="_GoBack"/>
      <w:bookmarkEnd w:id="0"/>
      <w:r w:rsidRPr="000A6500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Е.В. Мамедова</w:t>
      </w:r>
    </w:p>
    <w:p w:rsidR="00B45269" w:rsidRDefault="00B45269" w:rsidP="000A6500"/>
    <w:sectPr w:rsidR="00B4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00"/>
    <w:rsid w:val="0001620E"/>
    <w:rsid w:val="0002053D"/>
    <w:rsid w:val="00036CC8"/>
    <w:rsid w:val="000A4A82"/>
    <w:rsid w:val="000A6500"/>
    <w:rsid w:val="00170FD9"/>
    <w:rsid w:val="002C09D0"/>
    <w:rsid w:val="002F3CFD"/>
    <w:rsid w:val="003F0546"/>
    <w:rsid w:val="00415028"/>
    <w:rsid w:val="00432B04"/>
    <w:rsid w:val="005C792E"/>
    <w:rsid w:val="006D7BDD"/>
    <w:rsid w:val="0076464F"/>
    <w:rsid w:val="0076603F"/>
    <w:rsid w:val="007D03B4"/>
    <w:rsid w:val="008567D9"/>
    <w:rsid w:val="00864346"/>
    <w:rsid w:val="009114D2"/>
    <w:rsid w:val="00954CDC"/>
    <w:rsid w:val="00A4246A"/>
    <w:rsid w:val="00B45269"/>
    <w:rsid w:val="00CE753C"/>
    <w:rsid w:val="00D377EB"/>
    <w:rsid w:val="00D71B27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A65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A65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A65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A65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User82</dc:creator>
  <cp:lastModifiedBy>User82</cp:lastModifiedBy>
  <cp:revision>1</cp:revision>
  <dcterms:created xsi:type="dcterms:W3CDTF">2023-10-04T03:45:00Z</dcterms:created>
  <dcterms:modified xsi:type="dcterms:W3CDTF">2023-10-04T03:46:00Z</dcterms:modified>
</cp:coreProperties>
</file>